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D6" w:rsidRPr="007D332D" w:rsidRDefault="00AF1DD6" w:rsidP="00AF1DD6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  <w:shd w:val="clear" w:color="auto" w:fill="FFFFFF"/>
          <w:lang w:val="uk-UA" w:eastAsia="ru-RU"/>
        </w:rPr>
      </w:pPr>
      <w:r w:rsidRPr="007D332D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  <w:lang w:val="uk-UA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-287655</wp:posOffset>
            </wp:positionV>
            <wp:extent cx="3813810" cy="2179320"/>
            <wp:effectExtent l="19050" t="0" r="0" b="0"/>
            <wp:wrapSquare wrapText="bothSides"/>
            <wp:docPr id="4" name="Рисунок 1" descr="http://natalia.moy.su/_pu/0/s65951294.jpg">
              <a:hlinkClick xmlns:a="http://schemas.openxmlformats.org/drawingml/2006/main" r:id="rId4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alia.moy.su/_pu/0/s65951294.jpg">
                      <a:hlinkClick r:id="rId4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32D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  <w:shd w:val="clear" w:color="auto" w:fill="FFFFFF"/>
          <w:lang w:val="uk-UA"/>
        </w:rPr>
        <w:t>Раптом Ваша дитина геній...</w:t>
      </w:r>
      <w:r w:rsidRPr="007D332D"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  <w:lang w:val="uk-UA" w:eastAsia="ru-RU"/>
        </w:rPr>
        <w:t xml:space="preserve"> </w:t>
      </w:r>
    </w:p>
    <w:p w:rsidR="00AF1DD6" w:rsidRPr="007D332D" w:rsidRDefault="00AF1DD6" w:rsidP="007D332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Кажуть, генієм потрібно народитись. Напевно, це так. Але геніальних особистостей, повірте, набагато більше, ніж нам пощастило пізнати. Тому народитися мало, важливе виховання. Які ж основні методи «розкриття» вашої дитини чи, може, потенційного генія?.. </w:t>
      </w:r>
      <w:r w:rsidRPr="007D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Не кожен може бути педагогом – тим, хто вчить насамперед мислити, а значить – творити, винаходити, відкривати... Тим паче не всі батьки впораються з цим непростим завданням. Чимало з нас просто не розуміють дітей. Адже дитячий світ так відрізняється від світу дорослих. Скількох великих людей, знаних сьогодні на ввесь світ, колись вважали дурними, неадекватними, аж до психічно хворих, – лишень тому, що їхня думка була іншою, відмінною від загальноприйнятої?</w:t>
      </w:r>
    </w:p>
    <w:p w:rsidR="00AF1DD6" w:rsidRPr="007D332D" w:rsidRDefault="007D332D" w:rsidP="007D332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F1DD6"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ле ж ми захоплюємося людьми, що лишили свій слід в історії. А, щоби створити нове, вартісне, завжди треба щось зробити першим.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Тут дуже допомагають всілякі мотиваційні історії на кшталт: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proofErr w:type="spellStart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Волт</w:t>
      </w:r>
      <w:proofErr w:type="spellEnd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Дісней</w:t>
      </w:r>
      <w:proofErr w:type="spellEnd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був звільнений із газети за браком ідей; 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r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Менделєєв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мав трійку з хімії; 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 Ейнштейн не говорив до чотирьох років, вчитель характеризував його як розумово відсталого. 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Чомусь дорослі вчать, як має бути, що добре, а що – погано. А, може, нам варто вчитися в дітей – у тих, чиє бачення ще не скалічено сумнівними підручниками, які говорять «На нуль ділити не можна!» і не пояснюють чому. Ви, до речі, замислювалися чому? А хтось із наших старих добрих вчителів на це запитання відповів? 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Тож, прислухаймося до дітей, принаймні </w:t>
      </w:r>
      <w:r w:rsidR="00AF1DD6"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сумніваймося в «дорослих»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та далеко не завжди правильних речах. 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Пам’ятайте: дітям важливо в усьому </w:t>
      </w:r>
      <w:r w:rsidR="00AF1DD6"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відчувати підтримку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Будь-яку ідею, хай найабсурднішу, дитина має висловлювати вільно – не натикаючись на вирячені очиська й репліки штибу «Ти що таке кажеш? Так же ніхто не робить». 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 звикли, що діти «крикливі», «вперті», «вередливі»... Але для справжнього наставника вередливих дітей не буває. Наше завдання якраз – знайти підхід до дитини, відшукати й усунути причину її невдоволення. Слід розуміти й </w:t>
      </w:r>
      <w:r w:rsidR="00AF1DD6"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говорити мовою конкретної дитини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Адже кожен із них – хоч і маленька, але вже індивідуальність. Іншими словами, потрібно знати, як малеча дивиться на світ, і відповідно цей світ показувати; розуміти, як дитина вчиться, і відповідно навчати. 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Тоді й покажеться той потенціал, про який нам із дитинства товкмачать, – словом, правда, – не ділом. Щоб максимально розкрити закладене в дітях, потрібно геть відмовитися від авторитарного підходу до виховання та натомість </w:t>
      </w:r>
      <w:r w:rsidR="00AF1DD6"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забезпечити більшу свободу, самостійність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Які межі цієї свободи, пояснює кандидат психологічних наук Віра </w:t>
      </w:r>
      <w:proofErr w:type="spellStart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Чернобровкіна</w:t>
      </w:r>
      <w:proofErr w:type="spellEnd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: «За надмірної опіки дитина не вчиться приймати самостійні рішення, розраховувати на власні ресурси, а в умовах уседозволеності – не може співвідносити свої бажання та дії з вимогами ситуації». «І все-таки, – підкреслює </w:t>
      </w:r>
      <w:proofErr w:type="spellStart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Чернобровкіна</w:t>
      </w:r>
      <w:proofErr w:type="spellEnd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– точка оптимуму – десь між цими полюсами ближче до незалежності та свободи». 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Часом дітвора відмовляється систематично робити навіть те, що їй подобається, що в неї виходить, і що, можливо, сама називає улюбленою справою. Тоді </w:t>
      </w:r>
      <w:r w:rsidR="00AF1DD6"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використовуємо обережну, ледь помітну, критику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– повірте, у майбутньому ваші діти це оцінять. У жодному разі не кажемо: «Ти не стараєшся, і тому ти поганий». А щось на зразок «Ти розумний, талановитий, і мені шкода, що ти не працюєш, і цей талант пропадає» – дуже правильний підхід. І стежте, щоб малеча не просто хотіла «потішити» маму/тата/вчителя. Переконуйте: нехай урешті дитина сама думає «Мені шкода, що я свій талант не розвиваю».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Також важливий підхід до навчання, зокрема – до </w:t>
      </w:r>
      <w:r w:rsidR="00AF1DD6" w:rsidRPr="007D332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використання правильних навчальних матеріалів</w:t>
      </w:r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Креативні журнали на кшталт знаменитого «</w:t>
      </w:r>
      <w:proofErr w:type="spellStart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Пізнайка</w:t>
      </w:r>
      <w:proofErr w:type="spellEnd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– гарна альтернатива нудним підручниками – тим, де все завжди «правильно, і крапка». Той-таки «</w:t>
      </w:r>
      <w:proofErr w:type="spellStart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Пізнайко</w:t>
      </w:r>
      <w:proofErr w:type="spellEnd"/>
      <w:r w:rsidR="00AF1DD6" w:rsidRPr="007D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», радше, підштовхує прийти до «На нуль ділити не можна», креслячи ніби пунктир, навести який дитина має сама. Саме так урешті виростають не тільки мислячі, творчі люди, здатні досягти чогось у житті, а й часом – генії, яким стоячи аплодує цілий світ.</w:t>
      </w:r>
      <w:r w:rsidR="00AF1DD6" w:rsidRPr="007D332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F1DD6" w:rsidRPr="007D3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А раптом Ваша дитина геній?..</w:t>
      </w:r>
    </w:p>
    <w:p w:rsidR="00B1030D" w:rsidRPr="007D332D" w:rsidRDefault="00AF1DD6" w:rsidP="007D332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32D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 </w:t>
      </w:r>
    </w:p>
    <w:sectPr w:rsidR="00B1030D" w:rsidRPr="007D332D" w:rsidSect="007D332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F1DD6"/>
    <w:rsid w:val="007D332D"/>
    <w:rsid w:val="00AF1DD6"/>
    <w:rsid w:val="00B1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3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atalia.moy.su/_pu/0/6595129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2016-02-19T00:39:00Z</dcterms:created>
  <dcterms:modified xsi:type="dcterms:W3CDTF">2016-02-19T06:25:00Z</dcterms:modified>
</cp:coreProperties>
</file>