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F0" w:rsidRPr="009D1DF0" w:rsidRDefault="009D1DF0" w:rsidP="009D1DF0">
      <w:pPr>
        <w:jc w:val="center"/>
        <w:rPr>
          <w:color w:val="C00000"/>
          <w:sz w:val="40"/>
          <w:szCs w:val="40"/>
          <w:lang w:val="uk-UA"/>
        </w:rPr>
      </w:pPr>
      <w:r>
        <w:rPr>
          <w:noProof/>
          <w:color w:val="C00000"/>
          <w:sz w:val="40"/>
          <w:szCs w:val="40"/>
        </w:rPr>
        <w:drawing>
          <wp:anchor distT="0" distB="0" distL="114300" distR="114300" simplePos="0" relativeHeight="251658240" behindDoc="0" locked="0" layoutInCell="1" allowOverlap="1">
            <wp:simplePos x="0" y="0"/>
            <wp:positionH relativeFrom="column">
              <wp:posOffset>2026920</wp:posOffset>
            </wp:positionH>
            <wp:positionV relativeFrom="paragraph">
              <wp:posOffset>-78740</wp:posOffset>
            </wp:positionV>
            <wp:extent cx="5220335" cy="3482975"/>
            <wp:effectExtent l="19050" t="0" r="0" b="0"/>
            <wp:wrapSquare wrapText="bothSides"/>
            <wp:docPr id="11" name="Рисунок 2" descr="C:\Documents and Settings\User\Рабочий стол\рабочий стол\фото\дети на ярмар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рабочий стол\фото\дети на ярмарок.jpg"/>
                    <pic:cNvPicPr>
                      <a:picLocks noChangeAspect="1" noChangeArrowheads="1"/>
                    </pic:cNvPicPr>
                  </pic:nvPicPr>
                  <pic:blipFill>
                    <a:blip r:embed="rId4"/>
                    <a:srcRect/>
                    <a:stretch>
                      <a:fillRect/>
                    </a:stretch>
                  </pic:blipFill>
                  <pic:spPr bwMode="auto">
                    <a:xfrm>
                      <a:off x="0" y="0"/>
                      <a:ext cx="5220335" cy="3482975"/>
                    </a:xfrm>
                    <a:prstGeom prst="rect">
                      <a:avLst/>
                    </a:prstGeom>
                    <a:noFill/>
                    <a:ln w="9525">
                      <a:noFill/>
                      <a:miter lim="800000"/>
                      <a:headEnd/>
                      <a:tailEnd/>
                    </a:ln>
                  </pic:spPr>
                </pic:pic>
              </a:graphicData>
            </a:graphic>
          </wp:anchor>
        </w:drawing>
      </w:r>
      <w:r w:rsidRPr="009D1DF0">
        <w:rPr>
          <w:color w:val="C00000"/>
          <w:sz w:val="40"/>
          <w:szCs w:val="40"/>
          <w:lang w:val="uk-UA"/>
        </w:rPr>
        <w:t>Позакласна виховна робота</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Школа — це життєвий простір дитини; тут вона не просто готується до життя, а живе. Тому виховна робота планується так, щоб сприяти становленню особистості як творця і проектувальника життя, гармонізації та гуманізації стосунків між учнями і педагогами, школою і родиною, керуючись ідеями самоцінності дитинства, демократичного діалогу між поколіннями. Важливу роль у цьому відіграє позакласна робота.</w:t>
      </w:r>
    </w:p>
    <w:p w:rsidR="009D1DF0" w:rsidRPr="009D1DF0" w:rsidRDefault="009D1DF0" w:rsidP="009D1DF0">
      <w:pPr>
        <w:jc w:val="both"/>
        <w:rPr>
          <w:sz w:val="28"/>
          <w:szCs w:val="28"/>
          <w:lang w:val="uk-UA"/>
        </w:rPr>
      </w:pPr>
      <w:r w:rsidRPr="009D1DF0">
        <w:rPr>
          <w:sz w:val="28"/>
          <w:szCs w:val="28"/>
          <w:lang w:val="uk-UA"/>
        </w:rPr>
        <w:t xml:space="preserve">Позакласна виховна робота — різноманітна діяльність учителів, вихователів, спрямована на виховання учнів і здійснювана в позаурочний час. </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Її мета полягає у задоволенні інтересів і запитів дітей, розвитку їх творчого потенціалу, нахилів і здібностей у різних сферах діяльності та спілкування. Домінуюча роль в її організації належить класному керівнику, який є передусім організатором позакласних виховних заходів (організованої діяльності колективу, спрямованої на досягнення певної виховної мети), діє у співдружності з іншими педагогічними працівниками школи. Одночасно він є ініціатором залучення учнів свого класу до роботи гуртків, секцій у позашкільних закладах.</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Позакласна виховна робота спрямована на закріплення, поглиблення знань, застосування їх на практиці, розширення кругозору учнів, формування наукового світогляду. Не менш важливим є вироблення умінь і навичок самоосвіти, розвиток творчих здібностей, організація дозвілля, культурного відпочинку.</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Особливість позакласної роботи полягає в добровільній участі в ній (учні обирають профіль занять за інтересами), суспільній спрямованості (зміст виховного впливу відповідає потребам суспільства, відображає досягнення науки, культури, мистецтва), ініціативності та самодіяльності учнів (врахування бажання дітей, їх пропозицій).</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Педагогічна практика виробила різноманітні форми позакласної виховної роботи.</w:t>
      </w:r>
    </w:p>
    <w:p w:rsidR="009D1DF0" w:rsidRPr="009D1DF0" w:rsidRDefault="009D1DF0" w:rsidP="009D1DF0">
      <w:pPr>
        <w:jc w:val="both"/>
        <w:rPr>
          <w:sz w:val="28"/>
          <w:szCs w:val="28"/>
          <w:lang w:val="uk-UA"/>
        </w:rPr>
      </w:pPr>
      <w:r w:rsidRPr="009D1DF0">
        <w:rPr>
          <w:sz w:val="28"/>
          <w:szCs w:val="28"/>
          <w:lang w:val="uk-UA"/>
        </w:rPr>
        <w:t xml:space="preserve">Форми виховної роботи — варіанти організації виховного процесу, композиційна побудова виховного заходу. </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До них належать класні години, етичні бесіди, зустрічі з відомими людьми, екскурсії, обговорення книг, читацькі конференції, диспути тематичні, розважальні, вечори і ранки, свята, змагання (спартакіади), турніри, виставки, конкурси, колективні творчі справи та ін.</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lastRenderedPageBreak/>
        <w:t>Класна година.</w:t>
      </w:r>
      <w:r w:rsidRPr="009D1DF0">
        <w:rPr>
          <w:sz w:val="28"/>
          <w:szCs w:val="28"/>
          <w:lang w:val="uk-UA"/>
        </w:rPr>
        <w:t xml:space="preserve"> Як одна з форм позакласної виховної роботи, вона передбачає створення оптимальних умов для продуктивного спілкування класного керівника з учнями з метою формування у них соціальної зрілості. Дбаючи про ефективність класної години, класний керівник перед її проведенням має подумати над питаннями: «Якою вона буде? Кому потрібна вона — педагогу чи учням? Які можливі результати?». Відповіді на ці питання визначально вплинуть на вибір теми класної години, особливості її підготовки та проведення.</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xml:space="preserve">Готуючись до класної години, настроюючи себе на непросту, але відверту, </w:t>
      </w:r>
      <w:proofErr w:type="spellStart"/>
      <w:r w:rsidRPr="009D1DF0">
        <w:rPr>
          <w:sz w:val="28"/>
          <w:szCs w:val="28"/>
          <w:lang w:val="uk-UA"/>
        </w:rPr>
        <w:t>взаємодовірливу</w:t>
      </w:r>
      <w:proofErr w:type="spellEnd"/>
      <w:r w:rsidRPr="009D1DF0">
        <w:rPr>
          <w:sz w:val="28"/>
          <w:szCs w:val="28"/>
          <w:lang w:val="uk-UA"/>
        </w:rPr>
        <w:t xml:space="preserve"> розмову, мав би зважати на такі рекомендації:</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класні години мають бути систематичними;</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на розгляд учнів бажано виносити цікаві, актуальні для них питання;</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не варто влаштовувати на класних годинах педагогічного аналізу діяльності учнів впродовж значного проміжку часу;</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проведення класної години має відбуватися за чітким планом, у мажорному тоні спілкування;</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слід заохочувати учнів до вільного висловлювання думок, не дорікаючи їм за помилковість суджень, враховувати їх соціально-психологічні особливості, створювати умови для подальшого розвитку школярів у процесі вільного спілкування;</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не допускати ігнорування запитань учнів, вислуховувати їх відповіді, виявляти терпимість, залучати всіх учнів до розмови, не залишаючи поза увагою несміливих;</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цікавитись інтересами учнів для визначення подальших тем класних годин, проводити їх не тільки у школі, а й у музеях, на природі, за місцем роботи батьків та ін.</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Етична бесіда.</w:t>
      </w:r>
      <w:r w:rsidRPr="009D1DF0">
        <w:rPr>
          <w:sz w:val="28"/>
          <w:szCs w:val="28"/>
          <w:lang w:val="uk-UA"/>
        </w:rPr>
        <w:t xml:space="preserve"> Ця форма виховної роботи спрямована на формування в учнів умінь і навичок моральної поведінки, оволодіння загальнолюдськими і національними морально-духовними цінностями.</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Інформацію про моральні норми діти отримують в сім'ї, на уроках, із засобів масової інформації тощо. Але цей процес здебільшого стихійний, не сприяє формуванню стійких переконань. У дітей під впливом різних чинників нерідко виникають хибні уявлення про моральні цінності. Тому в навчально-виховній роботі необхідно надати цьому процесу системності, науковості, щоб сформувати в дітей надійні засади моральних цінностей.</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Цій меті служать етичні бесіди, в основі яких — використання діалогу. Вони сприяють узагальненню дитячих спостережень, вражень і переживань, певних знань морально-етичних норм, що сприяє поступовому сходженню особистості до нових моральних якостей.</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У системі підготовки і проведення етичних бесід важливим є дотримання певних методичних правил:</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lastRenderedPageBreak/>
        <w:t>— бесіди проводить класний керівник або вихователь групи подовженого дня;</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тривалість бесіди залежить від віку учнів: 1—4 класи — 25—30 хв., 5—7 класи — 30—40 хв., 8—11 класи — до 45 хв.;</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підготовка до бесіди має тривати 5—6 днів;</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тема бесіди залежить від віку учнів, рівня підготовки колективу, взаємин у колективі, соціально-економічних умов у суспільстві;</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організація бесід відбувається за такими основними етапами: підготовчий, проведення бесіди, наступна діяльність школярів, оцінювання вчителем рівня сформованості в учнів моральних норм і навичок;</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необхідне залучення усіх дітей до висловлення власних думок щодо певних моральних понять;</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xml:space="preserve">— слід використовувати цікавий матеріал, </w:t>
      </w:r>
      <w:proofErr w:type="spellStart"/>
      <w:r w:rsidRPr="009D1DF0">
        <w:rPr>
          <w:sz w:val="28"/>
          <w:szCs w:val="28"/>
          <w:lang w:val="uk-UA"/>
        </w:rPr>
        <w:t>задіювати</w:t>
      </w:r>
      <w:proofErr w:type="spellEnd"/>
      <w:r w:rsidRPr="009D1DF0">
        <w:rPr>
          <w:sz w:val="28"/>
          <w:szCs w:val="28"/>
          <w:lang w:val="uk-UA"/>
        </w:rPr>
        <w:t xml:space="preserve"> різні педагогічної прийоми, які б спонукали школярів до активної емоційно-розумової діяльності;</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потрібно продумувати план бесіди, давати учням конкретні завдання на етапі підготовки до неї, які викликали б у них інтерес;</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аналізувати вплив бесіди на поведінку вихованців, класного колективу загалом;</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sz w:val="28"/>
          <w:szCs w:val="28"/>
          <w:lang w:val="uk-UA"/>
        </w:rPr>
        <w:t>— продовжувати роботу над проблемами, що обговорювались під час бесід.</w:t>
      </w:r>
    </w:p>
    <w:p w:rsidR="009D1DF0" w:rsidRPr="009D1DF0" w:rsidRDefault="009D1DF0" w:rsidP="009D1DF0">
      <w:pPr>
        <w:jc w:val="both"/>
        <w:rPr>
          <w:sz w:val="28"/>
          <w:szCs w:val="28"/>
          <w:lang w:val="uk-UA"/>
        </w:rPr>
      </w:pPr>
    </w:p>
    <w:p w:rsidR="009D1DF0" w:rsidRPr="009D1DF0" w:rsidRDefault="009D1DF0" w:rsidP="009D1DF0">
      <w:pPr>
        <w:jc w:val="both"/>
        <w:rPr>
          <w:b/>
          <w:sz w:val="28"/>
          <w:szCs w:val="28"/>
          <w:u w:val="single"/>
          <w:lang w:val="uk-UA"/>
        </w:rPr>
      </w:pPr>
    </w:p>
    <w:p w:rsidR="009D1DF0" w:rsidRPr="009D1DF0" w:rsidRDefault="009D1DF0" w:rsidP="009D1DF0">
      <w:pPr>
        <w:jc w:val="both"/>
        <w:rPr>
          <w:sz w:val="28"/>
          <w:szCs w:val="28"/>
          <w:lang w:val="uk-UA"/>
        </w:rPr>
      </w:pPr>
      <w:r w:rsidRPr="009D1DF0">
        <w:rPr>
          <w:b/>
          <w:sz w:val="28"/>
          <w:szCs w:val="28"/>
          <w:u w:val="single"/>
          <w:lang w:val="uk-UA"/>
        </w:rPr>
        <w:t>Зустрічі з відомими людьми.</w:t>
      </w:r>
      <w:r w:rsidRPr="009D1DF0">
        <w:rPr>
          <w:sz w:val="28"/>
          <w:szCs w:val="28"/>
          <w:lang w:val="uk-UA"/>
        </w:rPr>
        <w:t xml:space="preserve"> Мета їх може бути різною: профорієнтаційна (запрошують представників різних професій, викладачів вищих навчальних закладів), розвиток моральних, громадянських якостей (зустрічі з ветеранами війни, праці, спорту, мистецтва) тощо.</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Обговорення книг, читацькі конференції.</w:t>
      </w:r>
      <w:r w:rsidRPr="009D1DF0">
        <w:rPr>
          <w:sz w:val="28"/>
          <w:szCs w:val="28"/>
          <w:lang w:val="uk-UA"/>
        </w:rPr>
        <w:t xml:space="preserve"> Влаштовують їх для пропаганди художньої та науково-популярної літератури серед учнів, активізації їх самостійності в оцінних судженнях, думках. Під час підготовки до них учні працюють над виступами з певних проблем (на матеріалі одного або кількох творів, творчості письменника, літературної або наукової проблеми). На конференції учні виступають з доповідями, повідомленнями, в яких висловлюють своє ставлення до твору або проблеми, ставлять інсценівки або переглядають уривки кінофільму. Підбиваючи підсумки, вчитель зосереджує їх увагу на найважливіших аспектах проблеми.</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 xml:space="preserve">Виставки. </w:t>
      </w:r>
      <w:r w:rsidRPr="009D1DF0">
        <w:rPr>
          <w:sz w:val="28"/>
          <w:szCs w:val="28"/>
          <w:lang w:val="uk-UA"/>
        </w:rPr>
        <w:t>Їх присвячують досягненням учнів в гуртках дитячої творчості та на уроках праці, у сфері образотворчого мистецтва, результатам краєзнавчих, туристичних походів. Екскурсоводи-школярі демонструють експонати, відповідають на запитання, організовують обмін досвідом.</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Масові свята.</w:t>
      </w:r>
      <w:r w:rsidRPr="009D1DF0">
        <w:rPr>
          <w:sz w:val="28"/>
          <w:szCs w:val="28"/>
          <w:lang w:val="uk-UA"/>
        </w:rPr>
        <w:t xml:space="preserve"> Організовують як дні, тижні, місячники підвищеної уваги до поезії, музики, театру, кіно, дитячої книги тощо. У них беруть участь всі учні школи. Під час таких свят </w:t>
      </w:r>
      <w:r w:rsidRPr="009D1DF0">
        <w:rPr>
          <w:sz w:val="28"/>
          <w:szCs w:val="28"/>
          <w:lang w:val="uk-UA"/>
        </w:rPr>
        <w:lastRenderedPageBreak/>
        <w:t>традиційно відбуваються зустрічі з письменниками, художниками, композиторами.</w:t>
      </w:r>
      <w:r w:rsidRPr="009D1DF0">
        <w:rPr>
          <w:sz w:val="28"/>
          <w:szCs w:val="28"/>
          <w:lang w:val="uk-UA"/>
        </w:rPr>
        <w:cr/>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Змагання.</w:t>
      </w:r>
      <w:r w:rsidRPr="009D1DF0">
        <w:rPr>
          <w:sz w:val="28"/>
          <w:szCs w:val="28"/>
          <w:lang w:val="uk-UA"/>
        </w:rPr>
        <w:t xml:space="preserve"> Спрямовані вони на стимулювання інтересів, здібностей учнів, сприяють підвищенню їх активності. Фізкультурно-спортивні змагання (класні, шкільні, міжшкільні) пропагують спорт, здоровий спосіб життя. Їх оздоровчо-виховний ефект залежить від ретельної підготовки, врахування можливостей, стану здоров'я кожної дитини.</w:t>
      </w:r>
    </w:p>
    <w:p w:rsidR="009D1DF0" w:rsidRPr="009D1DF0" w:rsidRDefault="009D1DF0" w:rsidP="009D1DF0">
      <w:pPr>
        <w:jc w:val="both"/>
        <w:rPr>
          <w:sz w:val="28"/>
          <w:szCs w:val="28"/>
          <w:lang w:val="uk-UA"/>
        </w:rPr>
      </w:pPr>
    </w:p>
    <w:p w:rsidR="009D1DF0" w:rsidRPr="009D1DF0" w:rsidRDefault="009D1DF0" w:rsidP="009D1DF0">
      <w:pPr>
        <w:jc w:val="both"/>
        <w:rPr>
          <w:sz w:val="28"/>
          <w:szCs w:val="28"/>
          <w:lang w:val="uk-UA"/>
        </w:rPr>
      </w:pPr>
      <w:r w:rsidRPr="009D1DF0">
        <w:rPr>
          <w:b/>
          <w:sz w:val="28"/>
          <w:szCs w:val="28"/>
          <w:u w:val="single"/>
          <w:lang w:val="uk-UA"/>
        </w:rPr>
        <w:t>Конкурси, олімпіади.</w:t>
      </w:r>
      <w:r w:rsidRPr="009D1DF0">
        <w:rPr>
          <w:sz w:val="28"/>
          <w:szCs w:val="28"/>
          <w:lang w:val="uk-UA"/>
        </w:rPr>
        <w:t xml:space="preserve"> Проводять для виявлення талантів, розвитку творчих можливостей дітей. Конкурси (дитячого малюнка, художніх робіт, технічних конструкцій), олімпіади (з навчальних предметів) організовують за певним графіком, заздалегідь повідомляють про це учнів. Переможців оголошують публічно, відзначаючи їх успіхи на урочистій лінійці.</w:t>
      </w:r>
      <w:r w:rsidRPr="009D1DF0">
        <w:rPr>
          <w:sz w:val="28"/>
          <w:szCs w:val="28"/>
          <w:lang w:val="uk-UA"/>
        </w:rPr>
        <w:tab/>
        <w:t xml:space="preserve"> </w:t>
      </w:r>
    </w:p>
    <w:p w:rsidR="009D1DF0" w:rsidRPr="009D1DF0" w:rsidRDefault="009D1DF0" w:rsidP="009D1DF0">
      <w:pPr>
        <w:jc w:val="both"/>
        <w:rPr>
          <w:sz w:val="28"/>
          <w:szCs w:val="28"/>
          <w:lang w:val="uk-UA"/>
        </w:rPr>
      </w:pPr>
    </w:p>
    <w:sectPr w:rsidR="009D1DF0" w:rsidRPr="009D1DF0" w:rsidSect="009D1DF0">
      <w:pgSz w:w="11906" w:h="16838"/>
      <w:pgMar w:top="284" w:right="424"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9D1DF0"/>
    <w:rsid w:val="00072CE3"/>
    <w:rsid w:val="009D1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DF0"/>
    <w:rPr>
      <w:rFonts w:ascii="Tahoma" w:hAnsi="Tahoma" w:cs="Tahoma"/>
      <w:sz w:val="16"/>
      <w:szCs w:val="16"/>
    </w:rPr>
  </w:style>
  <w:style w:type="character" w:customStyle="1" w:styleId="a4">
    <w:name w:val="Текст выноски Знак"/>
    <w:basedOn w:val="a0"/>
    <w:link w:val="a3"/>
    <w:uiPriority w:val="99"/>
    <w:semiHidden/>
    <w:rsid w:val="009D1D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6663</Characters>
  <Application>Microsoft Office Word</Application>
  <DocSecurity>0</DocSecurity>
  <Lines>55</Lines>
  <Paragraphs>15</Paragraphs>
  <ScaleCrop>false</ScaleCrop>
  <Company>Reanimator Extreme Edition</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2016-02-13T00:48:00Z</dcterms:created>
  <dcterms:modified xsi:type="dcterms:W3CDTF">2016-02-13T00:52:00Z</dcterms:modified>
</cp:coreProperties>
</file>